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EA" w:rsidRDefault="00FB55EA" w:rsidP="00FB55EA">
      <w:r>
        <w:rPr>
          <w:color w:val="1F497D"/>
          <w:sz w:val="24"/>
          <w:szCs w:val="24"/>
        </w:rPr>
        <w:t> </w:t>
      </w:r>
    </w:p>
    <w:p w:rsidR="00FB55EA" w:rsidRDefault="00FB55EA" w:rsidP="00FB55EA">
      <w:pPr>
        <w:rPr>
          <w:color w:val="1F497D"/>
          <w:sz w:val="24"/>
          <w:szCs w:val="24"/>
        </w:rPr>
      </w:pPr>
      <w:r w:rsidRPr="00FB55EA">
        <w:rPr>
          <w:noProof/>
          <w:color w:val="1F497D"/>
          <w:sz w:val="24"/>
          <w:szCs w:val="24"/>
        </w:rPr>
        <w:drawing>
          <wp:inline distT="0" distB="0" distL="0" distR="0">
            <wp:extent cx="5760720" cy="2068269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EA" w:rsidRDefault="00FB55EA" w:rsidP="00FB55EA">
      <w:pPr>
        <w:rPr>
          <w:color w:val="1F497D"/>
          <w:sz w:val="24"/>
          <w:szCs w:val="24"/>
        </w:rPr>
      </w:pPr>
    </w:p>
    <w:p w:rsidR="00FB55EA" w:rsidRDefault="00FB55EA" w:rsidP="00FB55EA">
      <w:pPr>
        <w:rPr>
          <w:color w:val="1F497D"/>
          <w:sz w:val="24"/>
          <w:szCs w:val="24"/>
        </w:rPr>
      </w:pPr>
      <w:r w:rsidRPr="00FB55EA">
        <w:rPr>
          <w:noProof/>
          <w:color w:val="1F497D"/>
          <w:sz w:val="24"/>
          <w:szCs w:val="24"/>
        </w:rPr>
        <w:drawing>
          <wp:inline distT="0" distB="0" distL="0" distR="0">
            <wp:extent cx="5760299" cy="3619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62" cy="36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EA" w:rsidRDefault="00FB55EA" w:rsidP="00FB55EA">
      <w:pPr>
        <w:rPr>
          <w:color w:val="1F497D"/>
          <w:sz w:val="24"/>
          <w:szCs w:val="24"/>
        </w:rPr>
      </w:pPr>
      <w:r w:rsidRPr="00FB55EA">
        <w:rPr>
          <w:noProof/>
          <w:color w:val="1F497D"/>
          <w:sz w:val="24"/>
          <w:szCs w:val="24"/>
        </w:rPr>
        <w:drawing>
          <wp:inline distT="0" distB="0" distL="0" distR="0" wp14:anchorId="438800C8" wp14:editId="5392DCFC">
            <wp:extent cx="5760720" cy="25082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EA" w:rsidRDefault="00FB55EA" w:rsidP="00FB55EA">
      <w:pPr>
        <w:rPr>
          <w:color w:val="1F497D"/>
          <w:sz w:val="24"/>
          <w:szCs w:val="24"/>
        </w:rPr>
      </w:pPr>
    </w:p>
    <w:p w:rsidR="00FB55EA" w:rsidRDefault="00FB55EA" w:rsidP="00FB55EA">
      <w:r>
        <w:rPr>
          <w:color w:val="1F497D"/>
          <w:sz w:val="24"/>
          <w:szCs w:val="24"/>
        </w:rPr>
        <w:lastRenderedPageBreak/>
        <w:t xml:space="preserve">1/ </w:t>
      </w:r>
      <w:r>
        <w:rPr>
          <w:color w:val="1F497D"/>
          <w:sz w:val="24"/>
          <w:szCs w:val="24"/>
        </w:rPr>
        <w:t>Odp.</w:t>
      </w:r>
    </w:p>
    <w:p w:rsidR="00FB55EA" w:rsidRDefault="00FB55EA" w:rsidP="00FB55EA">
      <w:r>
        <w:rPr>
          <w:b/>
          <w:bCs/>
          <w:color w:val="1F497D"/>
          <w:sz w:val="24"/>
          <w:szCs w:val="24"/>
          <w:u w:val="single"/>
        </w:rPr>
        <w:t>a/ dane w wersji elektronicznej EXCEL dla każdego punktu poboru:</w:t>
      </w:r>
    </w:p>
    <w:p w:rsidR="00FB55EA" w:rsidRDefault="00FB55EA" w:rsidP="00FB55EA">
      <w:r>
        <w:rPr>
          <w:color w:val="1F497D"/>
          <w:sz w:val="24"/>
          <w:szCs w:val="24"/>
        </w:rPr>
        <w:t xml:space="preserve">- tak – </w:t>
      </w:r>
    </w:p>
    <w:p w:rsidR="00FB55EA" w:rsidRDefault="00FB55EA" w:rsidP="00FB55EA">
      <w:r>
        <w:rPr>
          <w:color w:val="1F497D"/>
          <w:sz w:val="24"/>
          <w:szCs w:val="24"/>
        </w:rPr>
        <w:t>nazwę i adres firmy, opis wszystkich punktów poboru, adres punktu poboru, grupa taryfowa (obecna i nowa), numer licznika, Operator Systemu Dystrybucyjnego, numer ewidencyjny PPE  – zawierają odpowiednio załączniki nr 6,7 i 8 do SIWZ – dostarczymy w wersji elektronicznej EXCEL w dniu podpisania umowy;</w:t>
      </w:r>
    </w:p>
    <w:p w:rsidR="00FB55EA" w:rsidRDefault="00FB55EA" w:rsidP="00FB55EA">
      <w:r>
        <w:rPr>
          <w:color w:val="1F497D"/>
          <w:sz w:val="24"/>
          <w:szCs w:val="24"/>
        </w:rPr>
        <w:t xml:space="preserve">- tak – </w:t>
      </w:r>
    </w:p>
    <w:p w:rsidR="00FB55EA" w:rsidRDefault="00FB55EA" w:rsidP="00FB55EA">
      <w:r>
        <w:rPr>
          <w:color w:val="1F497D"/>
          <w:sz w:val="24"/>
          <w:szCs w:val="24"/>
        </w:rPr>
        <w:t>planowane zużycie energii elektrycznej, numery ewidencyjne PPE – zawierają odpowiednio załączniki nr 17,18,19,20,21 i 22 do SIWZ – dostarczymy w wersji elektronicznej EXCEL dniu podpisania umowy;</w:t>
      </w:r>
    </w:p>
    <w:p w:rsidR="00FB55EA" w:rsidRDefault="00FB55EA" w:rsidP="00FB55EA">
      <w:r>
        <w:rPr>
          <w:color w:val="1F497D"/>
          <w:sz w:val="24"/>
          <w:szCs w:val="24"/>
        </w:rPr>
        <w:t>- tak - nazwa dotychczasowego sprzedawcy – jest nim PGE Obrót S.A. Oddział z siedzibą w Białymstoku i została podana w Rozdziale nr 3 SIWZ (Opis przedmiotu zamówienia), w pkt. 17 – dostarczymy w wersji elektronicznej EXCEL w dniu podpisania umowy;</w:t>
      </w:r>
    </w:p>
    <w:p w:rsidR="00FB55EA" w:rsidRDefault="00FB55EA" w:rsidP="00FB55EA">
      <w:r>
        <w:rPr>
          <w:color w:val="1F497D"/>
          <w:sz w:val="24"/>
          <w:szCs w:val="24"/>
        </w:rPr>
        <w:t>- tak – numery aktualnie obowiązujących umów; daty zawarcia oraz okresy wypowiedzenia aktualnie obowiązujących umów (wszystkie 3 aktualnie obowiązujące umowy zostały zawarte na czas określony do dnia 31.12.2015 roku i nie wymagają one złożenia wypowiedzenia w okresie ich obowiązywania) - dostarczymy w wersji elektronicznej EXCEL w dniu podpisania umowy;</w:t>
      </w:r>
    </w:p>
    <w:p w:rsidR="00FB55EA" w:rsidRDefault="00FB55EA" w:rsidP="00FB55EA">
      <w:r>
        <w:rPr>
          <w:color w:val="1F497D"/>
          <w:sz w:val="24"/>
          <w:szCs w:val="24"/>
        </w:rPr>
        <w:t xml:space="preserve">- tak – </w:t>
      </w:r>
    </w:p>
    <w:p w:rsidR="00FB55EA" w:rsidRDefault="00FB55EA" w:rsidP="00FB55EA">
      <w:r>
        <w:rPr>
          <w:color w:val="1F497D"/>
          <w:sz w:val="24"/>
          <w:szCs w:val="24"/>
        </w:rPr>
        <w:t>jest to kolejna zmiana sprzedawcy – informacja ta została podana w Rozdziale nr 3 SIWZ (Opis przedmiotu zamówienia), w pkt. 17 – informację tą dostarczymy w wersji elektronicznej EXCEL w dniu podpisania umowy;</w:t>
      </w:r>
    </w:p>
    <w:p w:rsidR="00FB55EA" w:rsidRDefault="00FB55EA" w:rsidP="00FB55EA">
      <w:r>
        <w:rPr>
          <w:color w:val="1F497D"/>
          <w:sz w:val="24"/>
          <w:szCs w:val="24"/>
        </w:rPr>
        <w:t> </w:t>
      </w:r>
    </w:p>
    <w:p w:rsidR="00FB55EA" w:rsidRDefault="00FB55EA" w:rsidP="00FB55EA">
      <w:r>
        <w:rPr>
          <w:b/>
          <w:bCs/>
          <w:color w:val="1F497D"/>
          <w:sz w:val="24"/>
          <w:szCs w:val="24"/>
          <w:u w:val="single"/>
        </w:rPr>
        <w:t>b/ dokumenty w wersji elektronicznej dla każdej jednostki objętej postępowaniem:</w:t>
      </w:r>
    </w:p>
    <w:p w:rsidR="00FB55EA" w:rsidRDefault="00FB55EA" w:rsidP="00FB55EA">
      <w:r>
        <w:rPr>
          <w:color w:val="1F497D"/>
          <w:sz w:val="24"/>
          <w:szCs w:val="24"/>
        </w:rPr>
        <w:t xml:space="preserve">- tak – </w:t>
      </w:r>
    </w:p>
    <w:p w:rsidR="00FB55EA" w:rsidRDefault="00FB55EA" w:rsidP="00FB55EA">
      <w:r>
        <w:rPr>
          <w:color w:val="1F497D"/>
          <w:sz w:val="24"/>
          <w:szCs w:val="24"/>
        </w:rPr>
        <w:t>pełnomocnictwa do zgłoszenia umowy – są 3 pełnomocnictwa do zgłoszenia 3 umów, które są załącznikami o nr 20,21 i 22 do SIWZ w wersji edytowalnej WORD – dostarczymy w wersji elektronicznej w dniu podpisania umowy;</w:t>
      </w:r>
    </w:p>
    <w:p w:rsidR="00FB55EA" w:rsidRDefault="00FB55EA" w:rsidP="00FB55EA">
      <w:r>
        <w:rPr>
          <w:color w:val="1F497D"/>
          <w:sz w:val="24"/>
          <w:szCs w:val="24"/>
        </w:rPr>
        <w:t xml:space="preserve">- tak – </w:t>
      </w:r>
    </w:p>
    <w:p w:rsidR="00FB55EA" w:rsidRDefault="00FB55EA" w:rsidP="00FB55EA">
      <w:r>
        <w:rPr>
          <w:color w:val="1F497D"/>
          <w:sz w:val="24"/>
          <w:szCs w:val="24"/>
        </w:rPr>
        <w:t>dokumenty nadania numerów NIP, REGON, KRS oraz dokumenty potwierdzające umocowanie osób do podpisania 3 umów sprzedaży energii elektrycznej – dostarczymy w wersji elektronicznej w dniu podpisania umowy;</w:t>
      </w:r>
    </w:p>
    <w:p w:rsidR="00FB55EA" w:rsidRDefault="00FB55EA" w:rsidP="00FB55EA"/>
    <w:p w:rsidR="00FB55EA" w:rsidRDefault="00FB55EA" w:rsidP="00FB55EA">
      <w:pPr>
        <w:rPr>
          <w:color w:val="1F497D"/>
          <w:sz w:val="24"/>
          <w:szCs w:val="24"/>
        </w:rPr>
      </w:pPr>
      <w:r w:rsidRPr="00FB55EA">
        <w:rPr>
          <w:noProof/>
          <w:color w:val="1F497D"/>
          <w:sz w:val="24"/>
          <w:szCs w:val="24"/>
        </w:rPr>
        <w:drawing>
          <wp:inline distT="0" distB="0" distL="0" distR="0">
            <wp:extent cx="5760720" cy="872347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EA" w:rsidRDefault="00FB55EA" w:rsidP="00FB55EA">
      <w:pPr>
        <w:rPr>
          <w:color w:val="1F497D"/>
          <w:sz w:val="24"/>
          <w:szCs w:val="24"/>
        </w:rPr>
      </w:pPr>
    </w:p>
    <w:p w:rsidR="00FB55EA" w:rsidRDefault="00FB55EA" w:rsidP="00FB55EA">
      <w:r>
        <w:rPr>
          <w:color w:val="1F497D"/>
          <w:sz w:val="24"/>
          <w:szCs w:val="24"/>
        </w:rPr>
        <w:t xml:space="preserve">2/ </w:t>
      </w:r>
      <w:r>
        <w:rPr>
          <w:color w:val="1F497D"/>
          <w:sz w:val="24"/>
          <w:szCs w:val="24"/>
        </w:rPr>
        <w:t>Odp.</w:t>
      </w:r>
    </w:p>
    <w:p w:rsidR="00FB55EA" w:rsidRDefault="00FB55EA" w:rsidP="00FB55EA">
      <w:r>
        <w:rPr>
          <w:color w:val="1F497D"/>
          <w:sz w:val="24"/>
          <w:szCs w:val="24"/>
        </w:rPr>
        <w:t xml:space="preserve">tak – </w:t>
      </w:r>
    </w:p>
    <w:p w:rsidR="00FB55EA" w:rsidRDefault="00FB55EA" w:rsidP="00FB55EA">
      <w:r>
        <w:rPr>
          <w:color w:val="1F497D"/>
          <w:sz w:val="24"/>
          <w:szCs w:val="24"/>
        </w:rPr>
        <w:t>w załącznikach nr 17,18 i 19 do SIWZ, wprowadzamy zmianę w 3 umowach w par. 8 ust.3 polegającą na zmianie terminu z 7 dni na 10 dni;</w:t>
      </w:r>
    </w:p>
    <w:p w:rsidR="00FB55EA" w:rsidRDefault="00FB55EA" w:rsidP="00FB55EA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 </w:t>
      </w:r>
    </w:p>
    <w:p w:rsidR="00FB55EA" w:rsidRDefault="00FB55EA" w:rsidP="00FB55EA">
      <w:r w:rsidRPr="00FB55EA">
        <w:rPr>
          <w:noProof/>
        </w:rPr>
        <w:lastRenderedPageBreak/>
        <w:drawing>
          <wp:inline distT="0" distB="0" distL="0" distR="0">
            <wp:extent cx="5760720" cy="2225514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EA" w:rsidRPr="00F80FC2" w:rsidRDefault="00FB55EA" w:rsidP="00FB55EA">
      <w:pPr>
        <w:rPr>
          <w:color w:val="1F4E79" w:themeColor="accent1" w:themeShade="80"/>
        </w:rPr>
      </w:pPr>
      <w:r w:rsidRPr="00FB55EA">
        <w:rPr>
          <w:color w:val="1F4E79" w:themeColor="accent1" w:themeShade="80"/>
          <w:sz w:val="24"/>
          <w:szCs w:val="24"/>
        </w:rPr>
        <w:t xml:space="preserve">3/ </w:t>
      </w:r>
      <w:r w:rsidRPr="00FB55EA">
        <w:rPr>
          <w:color w:val="1F4E79" w:themeColor="accent1" w:themeShade="80"/>
          <w:sz w:val="24"/>
          <w:szCs w:val="24"/>
        </w:rPr>
        <w:t>Odp.</w:t>
      </w:r>
    </w:p>
    <w:p w:rsidR="00FB55EA" w:rsidRPr="00FB55EA" w:rsidRDefault="00FB55EA" w:rsidP="00FB55EA">
      <w:pPr>
        <w:rPr>
          <w:color w:val="1F4E79" w:themeColor="accent1" w:themeShade="80"/>
        </w:rPr>
      </w:pPr>
      <w:r>
        <w:rPr>
          <w:color w:val="1F4E79" w:themeColor="accent1" w:themeShade="80"/>
          <w:sz w:val="24"/>
          <w:szCs w:val="24"/>
        </w:rPr>
        <w:t>t</w:t>
      </w:r>
      <w:r w:rsidRPr="00FB55EA">
        <w:rPr>
          <w:color w:val="1F4E79" w:themeColor="accent1" w:themeShade="80"/>
          <w:sz w:val="24"/>
          <w:szCs w:val="24"/>
        </w:rPr>
        <w:t>ak</w:t>
      </w:r>
      <w:r>
        <w:rPr>
          <w:color w:val="1F4E79" w:themeColor="accent1" w:themeShade="80"/>
          <w:sz w:val="24"/>
          <w:szCs w:val="24"/>
        </w:rPr>
        <w:t xml:space="preserve"> – Za termin zapłaty uznaje się dzień uznania rachunku bankowego Wykonawcy kwotą płatności.</w:t>
      </w:r>
      <w:r w:rsidRPr="00FB55EA">
        <w:rPr>
          <w:color w:val="1F4E79" w:themeColor="accent1" w:themeShade="80"/>
          <w:sz w:val="24"/>
          <w:szCs w:val="24"/>
        </w:rPr>
        <w:t xml:space="preserve">  </w:t>
      </w:r>
    </w:p>
    <w:p w:rsidR="00FB55EA" w:rsidRDefault="00FB55EA" w:rsidP="00FB55E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FB55EA" w:rsidRDefault="00FB55EA" w:rsidP="00FB55EA">
      <w:r w:rsidRPr="00FB55EA">
        <w:rPr>
          <w:noProof/>
        </w:rPr>
        <w:drawing>
          <wp:inline distT="0" distB="0" distL="0" distR="0">
            <wp:extent cx="5760720" cy="25775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C2" w:rsidRDefault="00F80FC2" w:rsidP="00FB55EA">
      <w:r w:rsidRPr="00F80FC2">
        <w:rPr>
          <w:noProof/>
        </w:rPr>
        <w:drawing>
          <wp:inline distT="0" distB="0" distL="0" distR="0">
            <wp:extent cx="5760720" cy="46601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C2" w:rsidRDefault="00FB55EA" w:rsidP="00FB55EA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4/ </w:t>
      </w:r>
      <w:r w:rsidR="00F80FC2">
        <w:rPr>
          <w:color w:val="1F497D"/>
          <w:sz w:val="24"/>
          <w:szCs w:val="24"/>
        </w:rPr>
        <w:t>Odp.</w:t>
      </w:r>
    </w:p>
    <w:p w:rsidR="00FB55EA" w:rsidRDefault="00FB55EA" w:rsidP="00FB55EA">
      <w:r>
        <w:rPr>
          <w:color w:val="1F497D"/>
          <w:sz w:val="24"/>
          <w:szCs w:val="24"/>
        </w:rPr>
        <w:t>tak;</w:t>
      </w:r>
    </w:p>
    <w:p w:rsidR="00F80FC2" w:rsidRDefault="00F80FC2" w:rsidP="00FB55EA">
      <w:pPr>
        <w:rPr>
          <w:color w:val="1F497D"/>
          <w:sz w:val="24"/>
          <w:szCs w:val="24"/>
        </w:rPr>
      </w:pPr>
      <w:r w:rsidRPr="00F80FC2">
        <w:rPr>
          <w:noProof/>
          <w:color w:val="1F497D"/>
          <w:sz w:val="24"/>
          <w:szCs w:val="24"/>
        </w:rPr>
        <w:lastRenderedPageBreak/>
        <w:drawing>
          <wp:inline distT="0" distB="0" distL="0" distR="0">
            <wp:extent cx="5760720" cy="2574148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EA" w:rsidRDefault="00FB55EA" w:rsidP="00FB55EA">
      <w:r>
        <w:rPr>
          <w:color w:val="1F497D"/>
          <w:sz w:val="24"/>
          <w:szCs w:val="24"/>
        </w:rPr>
        <w:t> </w:t>
      </w:r>
    </w:p>
    <w:p w:rsidR="00FB55EA" w:rsidRDefault="00FB55EA" w:rsidP="00FB55EA">
      <w:pPr>
        <w:jc w:val="both"/>
      </w:pPr>
      <w:r>
        <w:rPr>
          <w:color w:val="1F497D"/>
          <w:sz w:val="24"/>
          <w:szCs w:val="24"/>
        </w:rPr>
        <w:t xml:space="preserve">5/ </w:t>
      </w:r>
      <w:r w:rsidR="00F80FC2">
        <w:rPr>
          <w:color w:val="1F497D"/>
          <w:sz w:val="24"/>
          <w:szCs w:val="24"/>
        </w:rPr>
        <w:t>Odp.</w:t>
      </w:r>
    </w:p>
    <w:p w:rsidR="00FB55EA" w:rsidRDefault="00FB55EA" w:rsidP="00FB55EA">
      <w:pPr>
        <w:jc w:val="both"/>
      </w:pPr>
      <w:r>
        <w:rPr>
          <w:color w:val="1F497D"/>
          <w:sz w:val="24"/>
          <w:szCs w:val="24"/>
        </w:rPr>
        <w:t xml:space="preserve">nie – </w:t>
      </w:r>
    </w:p>
    <w:p w:rsidR="00FB55EA" w:rsidRDefault="00FB55EA" w:rsidP="00FB55EA">
      <w:pPr>
        <w:jc w:val="both"/>
      </w:pPr>
      <w:r>
        <w:rPr>
          <w:color w:val="1F497D"/>
          <w:sz w:val="24"/>
          <w:szCs w:val="24"/>
        </w:rPr>
        <w:t xml:space="preserve">ponieważ integralną częścią umowy jest Formularz Ofertowy stanowiący załącznik nr 16 do SIWZ, </w:t>
      </w:r>
      <w:r>
        <w:rPr>
          <w:color w:val="1F497D"/>
          <w:sz w:val="24"/>
          <w:szCs w:val="24"/>
          <w:u w:val="single"/>
        </w:rPr>
        <w:t>który zawiera informację</w:t>
      </w:r>
      <w:r>
        <w:rPr>
          <w:color w:val="1F497D"/>
          <w:sz w:val="24"/>
          <w:szCs w:val="24"/>
        </w:rPr>
        <w:t xml:space="preserve"> o mogącej wystąpić w trakcie realizacji umowy zmianie ustawy o podatku akcyzowym oraz ustawy Prawo Energetyczne wraz z aktami wykonawczymi do ustawy skutkującymi wprowadzeniem dodatkowych obowiązków związanych z zakupem praw majątkowych lub certyfikatów </w:t>
      </w:r>
      <w:r>
        <w:rPr>
          <w:color w:val="1F497D"/>
          <w:sz w:val="24"/>
          <w:szCs w:val="24"/>
          <w:u w:val="single"/>
        </w:rPr>
        <w:t>czego nie dotyczy par. 10 ust.1 umowy (załączniki nr 17,18 i 19 do SIWZ )</w:t>
      </w:r>
      <w:r>
        <w:rPr>
          <w:color w:val="1F497D"/>
          <w:sz w:val="24"/>
          <w:szCs w:val="24"/>
        </w:rPr>
        <w:t xml:space="preserve">, ustalenia zawarte w </w:t>
      </w:r>
      <w:r>
        <w:rPr>
          <w:b/>
          <w:bCs/>
          <w:color w:val="1F497D"/>
          <w:sz w:val="24"/>
          <w:szCs w:val="24"/>
        </w:rPr>
        <w:t xml:space="preserve">§ </w:t>
      </w:r>
      <w:r>
        <w:rPr>
          <w:color w:val="1F497D"/>
          <w:sz w:val="24"/>
          <w:szCs w:val="24"/>
        </w:rPr>
        <w:t>10 ust.1 umowy (Zmiana umowy) dotyczą obowiązku na podstawie art. 142 ust. 5 ustawy prawo Zamówień Publicznych, natomiast ustalenia zawarte w pkt. 2 Formularza Ofertowego załącznik nr 16 do SIWZ, dotyczą gwarancji niezmienności oferowanych cen sprzedaży energii elektrycznej w okresie od dnia 01.01.2016 r. do dnia 31.12.2016 r. udzielonej Zamawiającemu przez Wykonawcę w ramach składanej przez niego Oferty w odpowiedzi na ogłoszenie, w tym podpunkt 2.3. ;</w:t>
      </w:r>
    </w:p>
    <w:p w:rsidR="00FB55EA" w:rsidRDefault="00FB55EA" w:rsidP="00FB55EA">
      <w:pPr>
        <w:jc w:val="both"/>
      </w:pPr>
      <w:r>
        <w:rPr>
          <w:color w:val="1F497D"/>
          <w:sz w:val="24"/>
          <w:szCs w:val="24"/>
        </w:rPr>
        <w:t> </w:t>
      </w:r>
    </w:p>
    <w:p w:rsidR="00F80FC2" w:rsidRDefault="00F80FC2" w:rsidP="00FB55EA">
      <w:pPr>
        <w:jc w:val="both"/>
        <w:rPr>
          <w:color w:val="1F497D"/>
          <w:sz w:val="24"/>
          <w:szCs w:val="24"/>
        </w:rPr>
      </w:pPr>
      <w:r w:rsidRPr="00F80FC2">
        <w:rPr>
          <w:noProof/>
          <w:color w:val="1F497D"/>
          <w:sz w:val="24"/>
          <w:szCs w:val="24"/>
        </w:rPr>
        <w:drawing>
          <wp:inline distT="0" distB="0" distL="0" distR="0">
            <wp:extent cx="5760720" cy="661549"/>
            <wp:effectExtent l="0" t="0" r="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C2" w:rsidRDefault="00FB55EA" w:rsidP="00FB55EA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6/</w:t>
      </w:r>
      <w:r w:rsidR="00F80FC2">
        <w:rPr>
          <w:color w:val="1F497D"/>
          <w:sz w:val="24"/>
          <w:szCs w:val="24"/>
        </w:rPr>
        <w:t>Odp.</w:t>
      </w:r>
    </w:p>
    <w:p w:rsidR="00FB55EA" w:rsidRDefault="00FB55EA" w:rsidP="00FB55EA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tak;</w:t>
      </w:r>
    </w:p>
    <w:p w:rsidR="00F80FC2" w:rsidRDefault="00F80FC2" w:rsidP="00FB55EA">
      <w:pPr>
        <w:jc w:val="both"/>
        <w:rPr>
          <w:color w:val="1F497D"/>
          <w:sz w:val="24"/>
          <w:szCs w:val="24"/>
        </w:rPr>
      </w:pPr>
    </w:p>
    <w:p w:rsidR="00F80FC2" w:rsidRDefault="00F80FC2" w:rsidP="00FB55EA">
      <w:pPr>
        <w:jc w:val="both"/>
        <w:rPr>
          <w:color w:val="1F497D"/>
          <w:sz w:val="24"/>
          <w:szCs w:val="24"/>
        </w:rPr>
      </w:pPr>
      <w:r w:rsidRPr="00F80FC2">
        <w:rPr>
          <w:noProof/>
          <w:color w:val="1F497D"/>
          <w:sz w:val="24"/>
          <w:szCs w:val="24"/>
        </w:rPr>
        <w:drawing>
          <wp:inline distT="0" distB="0" distL="0" distR="0">
            <wp:extent cx="5760720" cy="65558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C2" w:rsidRDefault="00F80FC2" w:rsidP="00FB55EA">
      <w:pPr>
        <w:jc w:val="both"/>
      </w:pPr>
    </w:p>
    <w:p w:rsidR="00F80FC2" w:rsidRDefault="00FB55EA" w:rsidP="00FB55EA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7/</w:t>
      </w:r>
      <w:r w:rsidR="00F80FC2">
        <w:rPr>
          <w:color w:val="1F497D"/>
          <w:sz w:val="24"/>
          <w:szCs w:val="24"/>
        </w:rPr>
        <w:t>Odp.</w:t>
      </w:r>
    </w:p>
    <w:p w:rsidR="00FB55EA" w:rsidRDefault="00FB55EA" w:rsidP="00FB55EA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tak;</w:t>
      </w:r>
    </w:p>
    <w:p w:rsidR="00F80FC2" w:rsidRDefault="00F80FC2" w:rsidP="00FB55EA">
      <w:pPr>
        <w:jc w:val="both"/>
      </w:pPr>
      <w:r w:rsidRPr="00F80FC2">
        <w:rPr>
          <w:noProof/>
        </w:rPr>
        <w:lastRenderedPageBreak/>
        <w:drawing>
          <wp:inline distT="0" distB="0" distL="0" distR="0">
            <wp:extent cx="5760720" cy="1883623"/>
            <wp:effectExtent l="0" t="0" r="0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C2" w:rsidRDefault="00FB55EA" w:rsidP="00FB55EA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8/</w:t>
      </w:r>
      <w:r w:rsidR="00F80FC2">
        <w:rPr>
          <w:color w:val="1F497D"/>
          <w:sz w:val="24"/>
          <w:szCs w:val="24"/>
        </w:rPr>
        <w:t>Odp.</w:t>
      </w:r>
    </w:p>
    <w:p w:rsidR="00FB55EA" w:rsidRDefault="00FB55EA" w:rsidP="00FB55EA">
      <w:pPr>
        <w:jc w:val="both"/>
      </w:pPr>
      <w:r>
        <w:rPr>
          <w:color w:val="1F497D"/>
          <w:sz w:val="24"/>
          <w:szCs w:val="24"/>
        </w:rPr>
        <w:t xml:space="preserve"> nie;</w:t>
      </w:r>
    </w:p>
    <w:p w:rsidR="00FB55EA" w:rsidRDefault="00FB55EA" w:rsidP="00FB55EA">
      <w:pPr>
        <w:rPr>
          <w:color w:val="1F497D"/>
        </w:rPr>
      </w:pPr>
      <w:r>
        <w:rPr>
          <w:color w:val="1F497D"/>
        </w:rPr>
        <w:t> </w:t>
      </w:r>
    </w:p>
    <w:p w:rsidR="00F80FC2" w:rsidRPr="00F80FC2" w:rsidRDefault="00F80FC2" w:rsidP="00FB55EA">
      <w:pPr>
        <w:rPr>
          <w:sz w:val="32"/>
          <w:szCs w:val="32"/>
        </w:rPr>
      </w:pPr>
    </w:p>
    <w:p w:rsidR="00FB55EA" w:rsidRPr="00F80FC2" w:rsidRDefault="00FB55EA" w:rsidP="00F80FC2">
      <w:pPr>
        <w:jc w:val="both"/>
        <w:rPr>
          <w:b/>
          <w:color w:val="auto"/>
          <w:sz w:val="32"/>
          <w:szCs w:val="32"/>
        </w:rPr>
      </w:pPr>
      <w:r w:rsidRPr="00F80FC2">
        <w:rPr>
          <w:b/>
          <w:color w:val="auto"/>
          <w:sz w:val="32"/>
          <w:szCs w:val="32"/>
        </w:rPr>
        <w:t>W załączeniu poprawione załączniki nr 17,</w:t>
      </w:r>
      <w:r w:rsidR="00F80FC2" w:rsidRPr="00F80FC2">
        <w:rPr>
          <w:b/>
          <w:color w:val="auto"/>
          <w:sz w:val="32"/>
          <w:szCs w:val="32"/>
        </w:rPr>
        <w:t xml:space="preserve"> </w:t>
      </w:r>
      <w:r w:rsidRPr="00F80FC2">
        <w:rPr>
          <w:b/>
          <w:color w:val="auto"/>
          <w:sz w:val="32"/>
          <w:szCs w:val="32"/>
        </w:rPr>
        <w:t>18 i 19 do SIWZ (3 umowy), poprawki uwzględniają p</w:t>
      </w:r>
      <w:r w:rsidR="00F80FC2" w:rsidRPr="00F80FC2">
        <w:rPr>
          <w:b/>
          <w:color w:val="auto"/>
          <w:sz w:val="32"/>
          <w:szCs w:val="32"/>
        </w:rPr>
        <w:t>y</w:t>
      </w:r>
      <w:r w:rsidRPr="00F80FC2">
        <w:rPr>
          <w:b/>
          <w:color w:val="auto"/>
          <w:sz w:val="32"/>
          <w:szCs w:val="32"/>
        </w:rPr>
        <w:t>tania nr 2 i 6.</w:t>
      </w:r>
      <w:bookmarkStart w:id="0" w:name="_GoBack"/>
      <w:bookmarkEnd w:id="0"/>
    </w:p>
    <w:p w:rsidR="00FB55EA" w:rsidRPr="00F80FC2" w:rsidRDefault="00FB55EA" w:rsidP="00FB55EA">
      <w:pPr>
        <w:rPr>
          <w:b/>
          <w:color w:val="auto"/>
          <w:sz w:val="32"/>
          <w:szCs w:val="32"/>
        </w:rPr>
      </w:pPr>
      <w:r w:rsidRPr="00F80FC2">
        <w:rPr>
          <w:b/>
          <w:color w:val="auto"/>
          <w:sz w:val="32"/>
          <w:szCs w:val="32"/>
        </w:rPr>
        <w:t> </w:t>
      </w:r>
    </w:p>
    <w:p w:rsidR="00FB55EA" w:rsidRDefault="00FB55EA" w:rsidP="00FB55EA">
      <w:r>
        <w:rPr>
          <w:color w:val="1F497D"/>
        </w:rPr>
        <w:t> </w:t>
      </w:r>
    </w:p>
    <w:sectPr w:rsidR="00FB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EA"/>
    <w:rsid w:val="00002673"/>
    <w:rsid w:val="00071BEF"/>
    <w:rsid w:val="00080FE6"/>
    <w:rsid w:val="00086E4E"/>
    <w:rsid w:val="000D0E65"/>
    <w:rsid w:val="000D3B0B"/>
    <w:rsid w:val="000E55EF"/>
    <w:rsid w:val="000F1A85"/>
    <w:rsid w:val="000F3AD7"/>
    <w:rsid w:val="00105922"/>
    <w:rsid w:val="001229A3"/>
    <w:rsid w:val="001325C4"/>
    <w:rsid w:val="00132EB0"/>
    <w:rsid w:val="00137797"/>
    <w:rsid w:val="001520D0"/>
    <w:rsid w:val="001578D4"/>
    <w:rsid w:val="00196703"/>
    <w:rsid w:val="001B6F0B"/>
    <w:rsid w:val="001C08DB"/>
    <w:rsid w:val="001E54E2"/>
    <w:rsid w:val="00226674"/>
    <w:rsid w:val="00234609"/>
    <w:rsid w:val="00242FE4"/>
    <w:rsid w:val="0024318A"/>
    <w:rsid w:val="00266393"/>
    <w:rsid w:val="00270DC9"/>
    <w:rsid w:val="00272329"/>
    <w:rsid w:val="00274D59"/>
    <w:rsid w:val="00280D29"/>
    <w:rsid w:val="00285BBB"/>
    <w:rsid w:val="00290154"/>
    <w:rsid w:val="002D2A0C"/>
    <w:rsid w:val="002E02DF"/>
    <w:rsid w:val="002E17A0"/>
    <w:rsid w:val="002E17CA"/>
    <w:rsid w:val="003117A9"/>
    <w:rsid w:val="00326EB4"/>
    <w:rsid w:val="00335E37"/>
    <w:rsid w:val="00341D6C"/>
    <w:rsid w:val="0034226C"/>
    <w:rsid w:val="0034702C"/>
    <w:rsid w:val="00357A76"/>
    <w:rsid w:val="00374277"/>
    <w:rsid w:val="003A66ED"/>
    <w:rsid w:val="003B59B8"/>
    <w:rsid w:val="003F78DC"/>
    <w:rsid w:val="003F7E04"/>
    <w:rsid w:val="00431D3A"/>
    <w:rsid w:val="00435C7B"/>
    <w:rsid w:val="00472ABD"/>
    <w:rsid w:val="0048541A"/>
    <w:rsid w:val="00494662"/>
    <w:rsid w:val="0049548E"/>
    <w:rsid w:val="004B49F9"/>
    <w:rsid w:val="004C0325"/>
    <w:rsid w:val="004E3ACE"/>
    <w:rsid w:val="0052175A"/>
    <w:rsid w:val="00526452"/>
    <w:rsid w:val="00543186"/>
    <w:rsid w:val="005541CC"/>
    <w:rsid w:val="005567DA"/>
    <w:rsid w:val="005669B0"/>
    <w:rsid w:val="0057105E"/>
    <w:rsid w:val="005926A4"/>
    <w:rsid w:val="0059602D"/>
    <w:rsid w:val="005D3679"/>
    <w:rsid w:val="005D3A95"/>
    <w:rsid w:val="005D558C"/>
    <w:rsid w:val="005D6E2C"/>
    <w:rsid w:val="005F1D98"/>
    <w:rsid w:val="005F2561"/>
    <w:rsid w:val="006162B7"/>
    <w:rsid w:val="00627C88"/>
    <w:rsid w:val="00636AAE"/>
    <w:rsid w:val="00637552"/>
    <w:rsid w:val="006452E6"/>
    <w:rsid w:val="0066192E"/>
    <w:rsid w:val="00676321"/>
    <w:rsid w:val="006B0790"/>
    <w:rsid w:val="006C6C95"/>
    <w:rsid w:val="006E0AD9"/>
    <w:rsid w:val="00700BCE"/>
    <w:rsid w:val="007043A8"/>
    <w:rsid w:val="00704EA9"/>
    <w:rsid w:val="00707863"/>
    <w:rsid w:val="0072289A"/>
    <w:rsid w:val="00731096"/>
    <w:rsid w:val="007649C1"/>
    <w:rsid w:val="0076700F"/>
    <w:rsid w:val="007807E7"/>
    <w:rsid w:val="0079643E"/>
    <w:rsid w:val="007A6B07"/>
    <w:rsid w:val="007D6A14"/>
    <w:rsid w:val="007D7B7B"/>
    <w:rsid w:val="007E7013"/>
    <w:rsid w:val="007F103E"/>
    <w:rsid w:val="00801CE4"/>
    <w:rsid w:val="0080694A"/>
    <w:rsid w:val="00831D90"/>
    <w:rsid w:val="00843C9C"/>
    <w:rsid w:val="008445A3"/>
    <w:rsid w:val="008451C2"/>
    <w:rsid w:val="00861228"/>
    <w:rsid w:val="008621C4"/>
    <w:rsid w:val="008672E4"/>
    <w:rsid w:val="00876597"/>
    <w:rsid w:val="00885F34"/>
    <w:rsid w:val="008A443E"/>
    <w:rsid w:val="008C6732"/>
    <w:rsid w:val="008E4F86"/>
    <w:rsid w:val="009115C4"/>
    <w:rsid w:val="00912EE3"/>
    <w:rsid w:val="00952875"/>
    <w:rsid w:val="00962718"/>
    <w:rsid w:val="00973AC8"/>
    <w:rsid w:val="00997FD7"/>
    <w:rsid w:val="009A72E0"/>
    <w:rsid w:val="009C14D2"/>
    <w:rsid w:val="009D35CB"/>
    <w:rsid w:val="009E23B8"/>
    <w:rsid w:val="009E318C"/>
    <w:rsid w:val="009E78C4"/>
    <w:rsid w:val="009E7EEE"/>
    <w:rsid w:val="009F0E4D"/>
    <w:rsid w:val="00A04909"/>
    <w:rsid w:val="00A06557"/>
    <w:rsid w:val="00A0795A"/>
    <w:rsid w:val="00A23CA2"/>
    <w:rsid w:val="00A86328"/>
    <w:rsid w:val="00A9559E"/>
    <w:rsid w:val="00A970D0"/>
    <w:rsid w:val="00AB1D36"/>
    <w:rsid w:val="00AB47CA"/>
    <w:rsid w:val="00AC52BE"/>
    <w:rsid w:val="00AD1DA4"/>
    <w:rsid w:val="00AE1638"/>
    <w:rsid w:val="00AF48AD"/>
    <w:rsid w:val="00B02E41"/>
    <w:rsid w:val="00B03733"/>
    <w:rsid w:val="00B13B7F"/>
    <w:rsid w:val="00B14801"/>
    <w:rsid w:val="00B17DA7"/>
    <w:rsid w:val="00B2009F"/>
    <w:rsid w:val="00B446CE"/>
    <w:rsid w:val="00B63005"/>
    <w:rsid w:val="00B701FC"/>
    <w:rsid w:val="00B91425"/>
    <w:rsid w:val="00BB36E8"/>
    <w:rsid w:val="00BC21A1"/>
    <w:rsid w:val="00BC31E7"/>
    <w:rsid w:val="00BD4AA2"/>
    <w:rsid w:val="00BE32CF"/>
    <w:rsid w:val="00BE5B77"/>
    <w:rsid w:val="00BF0F0E"/>
    <w:rsid w:val="00BF376F"/>
    <w:rsid w:val="00BF7534"/>
    <w:rsid w:val="00C239E3"/>
    <w:rsid w:val="00C25555"/>
    <w:rsid w:val="00C52968"/>
    <w:rsid w:val="00C568EA"/>
    <w:rsid w:val="00C870D9"/>
    <w:rsid w:val="00C901C8"/>
    <w:rsid w:val="00C91BCE"/>
    <w:rsid w:val="00CA4AEE"/>
    <w:rsid w:val="00CC0FEC"/>
    <w:rsid w:val="00CC6128"/>
    <w:rsid w:val="00CE476D"/>
    <w:rsid w:val="00CE5091"/>
    <w:rsid w:val="00CF15BB"/>
    <w:rsid w:val="00CF4737"/>
    <w:rsid w:val="00D02A3C"/>
    <w:rsid w:val="00D02E4D"/>
    <w:rsid w:val="00D109A0"/>
    <w:rsid w:val="00D22954"/>
    <w:rsid w:val="00D22F7E"/>
    <w:rsid w:val="00D530F8"/>
    <w:rsid w:val="00D545B3"/>
    <w:rsid w:val="00D6064C"/>
    <w:rsid w:val="00D657CC"/>
    <w:rsid w:val="00D839F5"/>
    <w:rsid w:val="00D87A9A"/>
    <w:rsid w:val="00DA14DD"/>
    <w:rsid w:val="00DB3C26"/>
    <w:rsid w:val="00DD0BA2"/>
    <w:rsid w:val="00DD3ADB"/>
    <w:rsid w:val="00DE0EA6"/>
    <w:rsid w:val="00DE1A7F"/>
    <w:rsid w:val="00DF60FB"/>
    <w:rsid w:val="00DF7A47"/>
    <w:rsid w:val="00E016A6"/>
    <w:rsid w:val="00E35D51"/>
    <w:rsid w:val="00E364C4"/>
    <w:rsid w:val="00E50E51"/>
    <w:rsid w:val="00E52066"/>
    <w:rsid w:val="00E52C13"/>
    <w:rsid w:val="00E571F2"/>
    <w:rsid w:val="00E67AC1"/>
    <w:rsid w:val="00E73BF2"/>
    <w:rsid w:val="00E76BB0"/>
    <w:rsid w:val="00E93755"/>
    <w:rsid w:val="00EF6022"/>
    <w:rsid w:val="00F173F2"/>
    <w:rsid w:val="00F509F4"/>
    <w:rsid w:val="00F80FC2"/>
    <w:rsid w:val="00FA1EDD"/>
    <w:rsid w:val="00FB55EA"/>
    <w:rsid w:val="00FB7840"/>
    <w:rsid w:val="00FD1E20"/>
    <w:rsid w:val="00FD3FA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5D31-8759-476D-A6DA-53977BB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5EA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5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55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5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2015-11-05T09:47:00Z</dcterms:created>
  <dcterms:modified xsi:type="dcterms:W3CDTF">2015-11-05T10:05:00Z</dcterms:modified>
</cp:coreProperties>
</file>